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Recife, 06 de dezembro de 2019.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Ofício FSE/CUT Nº 012/2019.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Spacing"/>
        <w:ind w:left="424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Ao Excelentíssimo Sr. Paulo Henrique Saraiva Câmara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M.D. Governador do Estado de Pernambuco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Excelentíssimo Governador,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Cumprimentando-o cordialmente, o Fórum dos Servidores Estaduais de Pernambuco vem, por meio deste expediente, externar sua preocupação com os termos do </w:t>
      </w:r>
      <w:r>
        <w:rPr>
          <w:rFonts w:cs="Arial" w:ascii="Arial" w:hAnsi="Arial"/>
          <w:b/>
          <w:sz w:val="24"/>
          <w:szCs w:val="24"/>
        </w:rPr>
        <w:t>Projeto de Lei Complementar (PLC) n.º 830/2019</w:t>
      </w:r>
      <w:r>
        <w:rPr>
          <w:rFonts w:cs="Arial" w:ascii="Arial" w:hAnsi="Arial"/>
          <w:sz w:val="24"/>
          <w:szCs w:val="24"/>
        </w:rPr>
        <w:t>, enviado à Assembleia Legislativa em 20 de novembro deste ano, projeto que promove profundas alterações no sistema de previdência estadual, principalmente ao majorar a alíquota de contribuição e instituir definitivamente regime de previdência complementar. Acreditamos que o debate sobre as mudanças na legislação de previdência, por impactar na vida de milhares de famílias pernambucanas, precisa ser aprofundado com o conjunto de servidores e seus sindicatos representativos, pelas razões a seguir elencadas.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CONSIDERANDO</w:t>
      </w:r>
      <w:r>
        <w:rPr>
          <w:rFonts w:cs="Arial" w:ascii="Arial" w:hAnsi="Arial"/>
          <w:sz w:val="24"/>
          <w:szCs w:val="24"/>
        </w:rPr>
        <w:t xml:space="preserve"> que a </w:t>
      </w:r>
      <w:r>
        <w:rPr>
          <w:rFonts w:cs="Arial" w:ascii="Arial" w:hAnsi="Arial"/>
          <w:b/>
          <w:sz w:val="24"/>
          <w:szCs w:val="24"/>
          <w:u w:val="single"/>
        </w:rPr>
        <w:t>Portaria n.º 1348, de 03 de dezembro de 2019</w:t>
      </w:r>
      <w:r>
        <w:rPr>
          <w:rFonts w:cs="Arial" w:ascii="Arial" w:hAnsi="Arial"/>
          <w:sz w:val="24"/>
          <w:szCs w:val="24"/>
        </w:rPr>
        <w:t xml:space="preserve"> (anexa), do Ministério da Economia, dispõe em seu art. 1º que os Estados, o Distrito Federal e os Municípios terão o prazo até </w:t>
      </w:r>
      <w:r>
        <w:rPr>
          <w:rFonts w:cs="Arial" w:ascii="Arial" w:hAnsi="Arial"/>
          <w:b/>
          <w:sz w:val="24"/>
          <w:szCs w:val="24"/>
          <w:u w:val="single"/>
        </w:rPr>
        <w:t>31 de julho de 2020</w:t>
      </w:r>
      <w:r>
        <w:rPr>
          <w:rFonts w:cs="Arial" w:ascii="Arial" w:hAnsi="Arial"/>
          <w:sz w:val="24"/>
          <w:szCs w:val="24"/>
        </w:rPr>
        <w:t xml:space="preserve"> para comprovação da vigência da lei que evidencie a adequação das alíquotas de contribuição ordinária ao RPPS;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CONSIDERANDO</w:t>
      </w:r>
      <w:r>
        <w:rPr>
          <w:rFonts w:cs="Arial" w:ascii="Arial" w:hAnsi="Arial"/>
          <w:sz w:val="24"/>
          <w:szCs w:val="24"/>
        </w:rPr>
        <w:t xml:space="preserve"> que a </w:t>
      </w:r>
      <w:r>
        <w:rPr>
          <w:rFonts w:cs="Arial" w:ascii="Arial" w:hAnsi="Arial"/>
          <w:b/>
          <w:sz w:val="24"/>
          <w:szCs w:val="24"/>
          <w:u w:val="single"/>
        </w:rPr>
        <w:t>ausência de estudos atuariais</w:t>
      </w:r>
      <w:r>
        <w:rPr>
          <w:rFonts w:cs="Arial" w:ascii="Arial" w:hAnsi="Arial"/>
          <w:sz w:val="24"/>
          <w:szCs w:val="24"/>
        </w:rPr>
        <w:t xml:space="preserve"> por parte do Governo prejudica o debate acerca do 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melhor modelo de reajustamento das alíquotas de contribuição previdenciária, se linear ou progressivo, diminuindo a possibilidade de promoção de justiça social por meio de alíquotas escalonadas que respeitem a capacidade contributiva de cada servidor;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>que o Estado de Pernambuco não está vinculado ao modelo federal de progressividade de alíquotas constante no art. 11, §1º, da EC 103/2019, gozando de plena autonomia para instituir sistemática de escalonamento diversa, seja em relação às faixas-base ou aos percentuais, desde que respeitado o limite mínimo de 7,5%, e, portanto, há como, a partir de estudos atuariais profundos, desenhar tabela progressiva que não implique aprofundamento do déficit previdenciário;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>que diversas categorias do serviço público estadual não tiveram nenhum tipo de reajuste salarial nos últimos cinco anos e as que tiveram, a exemplo da educação, foi dividido em duas parcelas;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 xml:space="preserve">que a Emenda Constitucional nº 103/2019, em seu art. 9º, §6º, define que a </w:t>
      </w:r>
      <w:r>
        <w:rPr>
          <w:rFonts w:cs="Arial" w:ascii="Arial" w:hAnsi="Arial"/>
          <w:b/>
          <w:sz w:val="24"/>
          <w:szCs w:val="24"/>
          <w:u w:val="single"/>
        </w:rPr>
        <w:t>instituição do regime de previdência complementar</w:t>
      </w:r>
      <w:r>
        <w:rPr>
          <w:rFonts w:cs="Arial" w:ascii="Arial" w:hAnsi="Arial"/>
          <w:sz w:val="24"/>
          <w:szCs w:val="24"/>
        </w:rPr>
        <w:t xml:space="preserve"> na forma dos §§14 a 16 do art. 40 da Constituição Federal e a adequação do órgão ou entidade gestora do regime próprio de previdência social ao §20 do art. 40 da Constituição Federal deverão </w:t>
      </w:r>
      <w:r>
        <w:rPr>
          <w:rFonts w:cs="Arial" w:ascii="Arial" w:hAnsi="Arial"/>
          <w:b/>
          <w:sz w:val="24"/>
          <w:szCs w:val="24"/>
          <w:u w:val="single"/>
        </w:rPr>
        <w:t>ocorrer no prazo máximo de 2 (dois) anos</w:t>
      </w:r>
      <w:r>
        <w:rPr>
          <w:rFonts w:cs="Arial" w:ascii="Arial" w:hAnsi="Arial"/>
          <w:sz w:val="24"/>
          <w:szCs w:val="24"/>
        </w:rPr>
        <w:t xml:space="preserve"> da data de entrada em vigor da EC 103/2019;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  <w:u w:val="single"/>
        </w:rPr>
        <w:t>obscuridade</w:t>
      </w:r>
      <w:r>
        <w:rPr>
          <w:rFonts w:cs="Arial" w:ascii="Arial" w:hAnsi="Arial"/>
          <w:sz w:val="24"/>
          <w:szCs w:val="24"/>
        </w:rPr>
        <w:t xml:space="preserve"> do PLC 830/2019 acerca do disciplinamento da migração do servidor vinculado ao FUNAFIN que deseje se vincular ao FUNAPREV, e a </w:t>
      </w:r>
      <w:r>
        <w:rPr>
          <w:rFonts w:cs="Arial" w:ascii="Arial" w:hAnsi="Arial"/>
          <w:b/>
          <w:sz w:val="24"/>
          <w:szCs w:val="24"/>
          <w:u w:val="single"/>
        </w:rPr>
        <w:t>ausência de explicações técnicas atuariais</w:t>
      </w:r>
      <w:r>
        <w:rPr>
          <w:rFonts w:cs="Arial" w:ascii="Arial" w:hAnsi="Arial"/>
          <w:sz w:val="24"/>
          <w:szCs w:val="24"/>
        </w:rPr>
        <w:t xml:space="preserve"> que garantam a saúde do Fundo Financeiro, o FUNAFIN, que é pautado nos princípios da contributividade e solidariedade, considerando o cenário em que todos os novos servidores serão incluídos automaticamente no FUNAPREV;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  <w:u w:val="single"/>
        </w:rPr>
        <w:t>obscuridade</w:t>
      </w:r>
      <w:r>
        <w:rPr>
          <w:rFonts w:cs="Arial" w:ascii="Arial" w:hAnsi="Arial"/>
          <w:sz w:val="24"/>
          <w:szCs w:val="24"/>
        </w:rPr>
        <w:t xml:space="preserve"> do PLC 830/2019 quanto à personalidade jurídica do Comitê Gestor do fundo a ser implementado, FUNAPREV;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CONSIDERANDO</w:t>
      </w:r>
      <w:r>
        <w:rPr>
          <w:rFonts w:cs="Arial" w:ascii="Arial" w:hAnsi="Arial"/>
          <w:sz w:val="24"/>
          <w:szCs w:val="24"/>
        </w:rPr>
        <w:t xml:space="preserve"> que a Mesa Geral de Negociação Permanente é a instância adequada e representativa para debater temas pertinentes às relações de trabalho no serviço público;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par dessas considerações, sobretudo do </w:t>
      </w:r>
      <w:r>
        <w:rPr>
          <w:rFonts w:cs="Arial" w:ascii="Arial" w:hAnsi="Arial"/>
          <w:b/>
          <w:sz w:val="24"/>
          <w:szCs w:val="24"/>
          <w:u w:val="single"/>
        </w:rPr>
        <w:t>prazo de 31/07/2020</w:t>
      </w:r>
      <w:r>
        <w:rPr>
          <w:rFonts w:cs="Arial" w:ascii="Arial" w:hAnsi="Arial"/>
          <w:sz w:val="24"/>
          <w:szCs w:val="24"/>
        </w:rPr>
        <w:t xml:space="preserve"> disposto na Portaria 1348, de 03 de dezembro de 2019, para adequação das alíquotas de contribuição, e do </w:t>
      </w:r>
      <w:r>
        <w:rPr>
          <w:rFonts w:cs="Arial" w:ascii="Arial" w:hAnsi="Arial"/>
          <w:b/>
          <w:sz w:val="24"/>
          <w:szCs w:val="24"/>
          <w:u w:val="single"/>
        </w:rPr>
        <w:t>prazo de 02 (dois) anos</w:t>
      </w:r>
      <w:r>
        <w:rPr>
          <w:rFonts w:cs="Arial" w:ascii="Arial" w:hAnsi="Arial"/>
          <w:sz w:val="24"/>
          <w:szCs w:val="24"/>
        </w:rPr>
        <w:t xml:space="preserve"> previsto no art. 9º, §6º da EC 103/2019, para instituição do regime de previdência complementar, o Fórum dos Servidores Estaduais entende que não há máxima urgência que justifique a aprovação do PLC 830/2019 ao apagar das luzes do ano legislativo, como foi alegado pelo Governo em audiência pública na Assembleia Legislativa na última terça-feira (02/12).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discussões sobre a melhor forma de alterar a previdência estadual podem e devem ser promovidas com a sociedade civil, com debate na Mesa Geral de Negociação Permanente, a partir inclusive da produção de estudos técnicos que subsidiem as decisões que causarão sério impacto no bolso de cada trabalhador e trabalhadora deste Estado.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Assim sendo, o Fórum dos Servidores Estaduais vem solicitar a </w:t>
      </w:r>
      <w:r>
        <w:rPr>
          <w:rFonts w:cs="Arial" w:ascii="Arial" w:hAnsi="Arial"/>
          <w:b/>
          <w:sz w:val="24"/>
          <w:szCs w:val="24"/>
          <w:u w:val="single"/>
        </w:rPr>
        <w:t>retirada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do PLC 830/2019 da pauta de votação desse ano legislativo e seu devido encaminhamento para o ano de 2020</w:t>
      </w:r>
      <w:r>
        <w:rPr>
          <w:rFonts w:cs="Arial" w:ascii="Arial" w:hAnsi="Arial"/>
          <w:sz w:val="24"/>
          <w:szCs w:val="24"/>
        </w:rPr>
        <w:t>, a fim de que sejam ouvidas as preocupações do conjunto de servidores, esclarecidos os pontos obscuros do projeto e produzidos os estudos técnicos necessários à adoção das melhores medidas de atendimento à EC 103/2019, conferindo a devida legitimidade ao processo negocial entre Governo do Estado e Servidores.</w:t>
      </w:r>
      <w:bookmarkStart w:id="0" w:name="_GoBack"/>
      <w:bookmarkEnd w:id="0"/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Sem mais para o momento, subscrevemo-nos</w:t>
      </w:r>
    </w:p>
    <w:p>
      <w:pPr>
        <w:pStyle w:val="NoSpacing"/>
        <w:ind w:left="424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Spacing"/>
        <w:ind w:left="4248" w:hanging="0"/>
        <w:jc w:val="center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>
          <w:rFonts w:asciiTheme="majorHAnsi" w:hAnsiTheme="majorHAnsi" w:ascii="Cambria" w:hAnsi="Cambria"/>
          <w:b/>
          <w:sz w:val="26"/>
          <w:szCs w:val="26"/>
        </w:rPr>
      </w:r>
    </w:p>
    <w:p>
      <w:pPr>
        <w:pStyle w:val="NoSpacing"/>
        <w:ind w:left="4248" w:hanging="0"/>
        <w:jc w:val="center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/>
        <w:drawing>
          <wp:inline distT="0" distB="0" distL="19050" distR="5715">
            <wp:extent cx="1003935" cy="4972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4248" w:hanging="0"/>
        <w:jc w:val="center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>
          <w:rFonts w:ascii="Cambria" w:hAnsi="Cambria" w:asciiTheme="majorHAnsi" w:hAnsiTheme="majorHAnsi"/>
          <w:b/>
          <w:sz w:val="26"/>
          <w:szCs w:val="26"/>
        </w:rPr>
        <w:t>Paulo Rocha</w:t>
      </w:r>
    </w:p>
    <w:p>
      <w:pPr>
        <w:pStyle w:val="NoSpacing"/>
        <w:ind w:left="4248" w:hanging="0"/>
        <w:jc w:val="center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>
          <w:rFonts w:ascii="Cambria" w:hAnsi="Cambria" w:asciiTheme="majorHAnsi" w:hAnsiTheme="majorHAnsi"/>
          <w:b/>
          <w:sz w:val="26"/>
          <w:szCs w:val="26"/>
        </w:rPr>
        <w:t>Presidente da CUT-PE e</w:t>
      </w:r>
    </w:p>
    <w:p>
      <w:pPr>
        <w:pStyle w:val="NoSpacing"/>
        <w:ind w:left="4248" w:hanging="0"/>
        <w:jc w:val="center"/>
        <w:rPr/>
      </w:pPr>
      <w:r>
        <w:rPr>
          <w:rFonts w:ascii="Cambria" w:hAnsi="Cambria" w:asciiTheme="majorHAnsi" w:hAnsiTheme="majorHAnsi"/>
          <w:b/>
          <w:sz w:val="26"/>
          <w:szCs w:val="26"/>
        </w:rPr>
        <w:t xml:space="preserve"> </w:t>
      </w:r>
      <w:r>
        <w:rPr>
          <w:rFonts w:ascii="Cambria" w:hAnsi="Cambria" w:asciiTheme="majorHAnsi" w:hAnsiTheme="majorHAnsi"/>
          <w:b/>
          <w:sz w:val="26"/>
          <w:szCs w:val="26"/>
        </w:rPr>
        <w:t>Coordenador do FSE-CUT.</w:t>
      </w:r>
    </w:p>
    <w:sectPr>
      <w:headerReference w:type="default" r:id="rId3"/>
      <w:footerReference w:type="default" r:id="rId4"/>
      <w:type w:val="nextPage"/>
      <w:pgSz w:w="11906" w:h="16838"/>
      <w:pgMar w:left="1276" w:right="1416" w:header="708" w:top="1535" w:footer="50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pBdr>
        <w:top w:val="single" w:sz="4" w:space="1" w:color="000000"/>
      </w:pBdr>
      <w:jc w:val="center"/>
      <w:rPr>
        <w:b/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Rua Dom Manoel Pereira, 183 – Santo Amaro – Recife/PE – CEP: 50050-140</w:t>
    </w:r>
  </w:p>
  <w:p>
    <w:pPr>
      <w:pStyle w:val="NoSpacing"/>
      <w:pBdr>
        <w:top w:val="single" w:sz="4" w:space="1" w:color="000000"/>
      </w:pBdr>
      <w:jc w:val="center"/>
      <w:rPr>
        <w:b/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Fone: (81) 3421.2662. 3421.1325 – E-mail: cutpe@cutpe.org.br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4445</wp:posOffset>
          </wp:positionH>
          <wp:positionV relativeFrom="paragraph">
            <wp:posOffset>-131445</wp:posOffset>
          </wp:positionV>
          <wp:extent cx="1223010" cy="616585"/>
          <wp:effectExtent l="0" t="0" r="0" b="0"/>
          <wp:wrapNone/>
          <wp:docPr id="2" name="Imagem 2" descr="Logo CUT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UT_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9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5c5c5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c5c5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20086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786b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b30"/>
    <w:rPr>
      <w:b/>
      <w:bCs/>
    </w:rPr>
  </w:style>
  <w:style w:type="character" w:styleId="Nfase">
    <w:name w:val="Ênfase"/>
    <w:basedOn w:val="DefaultParagraphFont"/>
    <w:uiPriority w:val="20"/>
    <w:qFormat/>
    <w:rsid w:val="00786b30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829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c5c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c5c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7543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200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393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5b3eab"/>
    <w:pPr>
      <w:spacing w:before="0" w:after="200"/>
      <w:ind w:left="720" w:hanging="0"/>
      <w:contextualSpacing/>
    </w:pPr>
    <w:rPr/>
  </w:style>
  <w:style w:type="paragraph" w:styleId="Gmailwestern" w:customStyle="1">
    <w:name w:val="gmail-western"/>
    <w:basedOn w:val="Normal"/>
    <w:qFormat/>
    <w:rsid w:val="00aa7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1" w:customStyle="1">
    <w:name w:val="LO-normal"/>
    <w:qFormat/>
    <w:rsid w:val="0027144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E94E-33D1-4DA1-8B17-E8A1EDF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LibreOffice/6.2.3.2$Windows_X86_64 LibreOffice_project/aecc05fe267cc68dde00352a451aa867b3b546ac</Application>
  <Pages>2</Pages>
  <Words>760</Words>
  <Characters>4229</Characters>
  <CharactersWithSpaces>4970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2019-12-06T15:46:00Z</dcterms:created>
  <dc:creator>Recepção</dc:creator>
  <dc:description/>
  <dc:language>pt-BR</dc:language>
  <cp:lastModifiedBy>SECRETARIA GERAL</cp:lastModifiedBy>
  <cp:lastPrinted>2019-12-09T13:06:00Z</cp:lastPrinted>
  <dcterms:modified xsi:type="dcterms:W3CDTF">2019-12-09T13:17:00Z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